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r>
        <w:rPr>
          <w:noProof/>
          <w:lang w:val="es-MX" w:eastAsia="es-MX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886075" cy="1000759"/>
            <wp:effectExtent l="0" t="0" r="9525" b="0"/>
            <wp:wrapSquare wrapText="bothSides"/>
            <wp:docPr id="1026" name="Imagen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86075" cy="1000759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spacing w:after="0" w:lineRule="auto" w:line="36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La Cá</w:t>
      </w:r>
      <w:r>
        <w:rPr>
          <w:rFonts w:ascii="Arial" w:cs="Arial" w:hAnsi="Arial"/>
          <w:sz w:val="24"/>
          <w:szCs w:val="24"/>
        </w:rPr>
        <w:t xml:space="preserve">tedra Honrífica “Sergio Llinás Quintans” del Departamento de Pedagogía-Psicología de la Universidad de Pinar del Río “Hermanos Saíz Montes de Oca” convocan a toda la comunidad universitaria del país a participar en el </w:t>
      </w:r>
      <w:r>
        <w:rPr>
          <w:rFonts w:ascii="Arial" w:cs="Arial" w:hAnsi="Arial"/>
          <w:b/>
          <w:sz w:val="24"/>
          <w:szCs w:val="24"/>
        </w:rPr>
        <w:t>Taller Científico Nacional “Sergio Llinás Quintáns, por una pedagogía de estos tiempos”</w:t>
      </w:r>
      <w:r>
        <w:rPr>
          <w:rFonts w:ascii="Arial" w:cs="Arial" w:hAnsi="Arial"/>
          <w:sz w:val="24"/>
          <w:szCs w:val="24"/>
        </w:rPr>
        <w:t xml:space="preserve"> a efecturase de manera presencial y virtual el próximo 1ro de marzo del 2023 en las siguientes temáticas: </w:t>
      </w:r>
    </w:p>
    <w:p>
      <w:pPr>
        <w:pStyle w:val="style179"/>
        <w:numPr>
          <w:ilvl w:val="0"/>
          <w:numId w:val="1"/>
        </w:numPr>
        <w:spacing w:after="0" w:lineRule="auto" w:line="36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Vida y obra del profesor </w:t>
      </w:r>
      <w:r>
        <w:rPr>
          <w:rFonts w:ascii="Arial" w:cs="Arial" w:hAnsi="Arial"/>
          <w:sz w:val="24"/>
          <w:szCs w:val="24"/>
        </w:rPr>
        <w:t>Sergio Llinás Quintáns</w:t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 w:lineRule="auto" w:line="36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La formación de los profesionales de la educación. </w:t>
      </w:r>
    </w:p>
    <w:p>
      <w:pPr>
        <w:pStyle w:val="style179"/>
        <w:numPr>
          <w:ilvl w:val="0"/>
          <w:numId w:val="1"/>
        </w:numPr>
        <w:spacing w:after="0" w:lineRule="auto" w:line="36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La integración</w:t>
      </w:r>
      <w:r>
        <w:rPr>
          <w:rFonts w:ascii="Arial" w:cs="Arial" w:hAnsi="Arial"/>
          <w:sz w:val="24"/>
          <w:szCs w:val="24"/>
        </w:rPr>
        <w:t xml:space="preserve"> de las neurociencias en la </w:t>
      </w:r>
      <w:r>
        <w:rPr>
          <w:rFonts w:ascii="Arial" w:cs="Arial" w:hAnsi="Arial"/>
          <w:sz w:val="24"/>
          <w:szCs w:val="24"/>
        </w:rPr>
        <w:t>labor educativa.</w:t>
      </w:r>
      <w:r>
        <w:rPr>
          <w:rFonts w:ascii="Arial" w:cs="Arial" w:hAnsi="Arial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"/>
        </w:numPr>
        <w:spacing w:after="0" w:lineRule="auto" w:line="36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La utilización de las nuevas tecnologías de la información y las comunicaciones en el proceso de enseñanza-aprendizaje. </w:t>
      </w:r>
    </w:p>
    <w:p>
      <w:pPr>
        <w:pStyle w:val="style179"/>
        <w:numPr>
          <w:ilvl w:val="0"/>
          <w:numId w:val="1"/>
        </w:numPr>
        <w:spacing w:after="0" w:lineRule="auto" w:line="36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L</w:t>
      </w:r>
      <w:r>
        <w:rPr>
          <w:rFonts w:ascii="Arial" w:cs="Arial" w:hAnsi="Arial"/>
          <w:sz w:val="24"/>
          <w:szCs w:val="24"/>
        </w:rPr>
        <w:t>a</w:t>
      </w:r>
      <w:r>
        <w:rPr>
          <w:rFonts w:ascii="Arial" w:cs="Arial" w:hAnsi="Arial"/>
          <w:sz w:val="24"/>
          <w:szCs w:val="24"/>
        </w:rPr>
        <w:t xml:space="preserve"> formación y fortalecimiento de los valores en el trabajo educativo en el contexto escolar, familiar y comunitario. </w:t>
      </w:r>
    </w:p>
    <w:p>
      <w:pPr>
        <w:pStyle w:val="style179"/>
        <w:numPr>
          <w:ilvl w:val="0"/>
          <w:numId w:val="1"/>
        </w:numPr>
        <w:spacing w:after="0" w:lineRule="auto" w:line="36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La Educación para la Salud, Sexual y Ambiental en el contexto escolar, familiar y comunitario. </w:t>
      </w:r>
    </w:p>
    <w:p>
      <w:pPr>
        <w:pStyle w:val="style179"/>
        <w:numPr>
          <w:ilvl w:val="0"/>
          <w:numId w:val="1"/>
        </w:numPr>
        <w:spacing w:after="0" w:lineRule="auto" w:line="36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 La </w:t>
      </w:r>
      <w:r>
        <w:rPr>
          <w:rFonts w:ascii="Arial" w:cs="Arial" w:hAnsi="Arial"/>
          <w:sz w:val="24"/>
          <w:szCs w:val="24"/>
          <w:lang w:val="en-US"/>
        </w:rPr>
        <w:t>orientación educativa: su gesti</w:t>
      </w:r>
      <w:r>
        <w:rPr>
          <w:rFonts w:ascii="Arial" w:cs="Arial" w:hAnsi="Arial"/>
          <w:sz w:val="24"/>
          <w:szCs w:val="24"/>
          <w:lang w:val="es-MX"/>
        </w:rPr>
        <w:t xml:space="preserve">ón </w:t>
      </w:r>
      <w:r>
        <w:rPr>
          <w:rFonts w:ascii="Arial" w:cs="Arial" w:hAnsi="Arial"/>
          <w:sz w:val="24"/>
          <w:szCs w:val="24"/>
          <w:lang w:val="en-US"/>
        </w:rPr>
        <w:t>y aportes en la formación integral.</w:t>
      </w:r>
    </w:p>
    <w:p>
      <w:pPr>
        <w:pStyle w:val="style179"/>
        <w:numPr>
          <w:ilvl w:val="0"/>
          <w:numId w:val="1"/>
        </w:numPr>
        <w:spacing w:after="0" w:lineRule="auto" w:line="36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Experiencias en la atención psicopedagógica: perspectivas, retos y prácticas. </w:t>
      </w:r>
    </w:p>
    <w:p>
      <w:pPr>
        <w:pStyle w:val="style179"/>
        <w:numPr>
          <w:ilvl w:val="0"/>
          <w:numId w:val="1"/>
        </w:numPr>
        <w:spacing w:after="0" w:lineRule="auto" w:line="36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El trabajo científico estudiantil. </w:t>
      </w:r>
    </w:p>
    <w:p>
      <w:pPr>
        <w:pStyle w:val="style0"/>
        <w:spacing w:after="0" w:lineRule="auto" w:line="36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Coauspician este Taller la Filial Provincial de la Asociación de Pedagogo de Cuba en Pinar del Río y el Grupo Provincial de la Sociedad de Psicología de Cuba. </w:t>
      </w:r>
    </w:p>
    <w:p>
      <w:pPr>
        <w:pStyle w:val="style0"/>
        <w:spacing w:after="0" w:lineRule="auto" w:line="36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Estructuras de las Ponencias </w:t>
      </w:r>
    </w:p>
    <w:p>
      <w:pPr>
        <w:pStyle w:val="style179"/>
        <w:numPr>
          <w:ilvl w:val="0"/>
          <w:numId w:val="4"/>
        </w:numPr>
        <w:spacing w:after="0" w:lineRule="auto" w:line="276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Presentación</w:t>
      </w:r>
      <w:r>
        <w:rPr>
          <w:rFonts w:ascii="Arial" w:cs="Arial" w:hAnsi="Arial"/>
          <w:sz w:val="24"/>
          <w:szCs w:val="24"/>
        </w:rPr>
        <w:t xml:space="preserve"> (</w:t>
      </w:r>
      <w:r>
        <w:rPr>
          <w:rFonts w:ascii="Arial" w:cs="Arial" w:hAnsi="Arial"/>
          <w:sz w:val="24"/>
          <w:szCs w:val="24"/>
        </w:rPr>
        <w:t xml:space="preserve">Según plantilla única en </w:t>
      </w:r>
      <w:r>
        <w:rPr>
          <w:rFonts w:ascii="Arial" w:cs="Arial" w:hAnsi="Arial"/>
          <w:sz w:val="24"/>
          <w:szCs w:val="24"/>
        </w:rPr>
        <w:t xml:space="preserve">Anexo) </w:t>
      </w:r>
    </w:p>
    <w:p>
      <w:pPr>
        <w:pStyle w:val="style179"/>
        <w:numPr>
          <w:ilvl w:val="0"/>
          <w:numId w:val="4"/>
        </w:numPr>
        <w:spacing w:after="0" w:lineRule="auto" w:line="276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Resumen 250 palabras, 3 palabras claves ordenadas alfabeticamente. </w:t>
      </w:r>
    </w:p>
    <w:p>
      <w:pPr>
        <w:pStyle w:val="style179"/>
        <w:numPr>
          <w:ilvl w:val="0"/>
          <w:numId w:val="4"/>
        </w:numPr>
        <w:spacing w:after="0" w:lineRule="auto" w:line="276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Introducción </w:t>
      </w:r>
    </w:p>
    <w:p>
      <w:pPr>
        <w:pStyle w:val="style179"/>
        <w:numPr>
          <w:ilvl w:val="0"/>
          <w:numId w:val="4"/>
        </w:numPr>
        <w:spacing w:after="0" w:lineRule="auto" w:line="276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Desarrollo </w:t>
      </w:r>
    </w:p>
    <w:p>
      <w:pPr>
        <w:pStyle w:val="style179"/>
        <w:numPr>
          <w:ilvl w:val="0"/>
          <w:numId w:val="4"/>
        </w:numPr>
        <w:spacing w:after="0" w:lineRule="auto" w:line="276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Conlclusiones </w:t>
      </w:r>
    </w:p>
    <w:p>
      <w:pPr>
        <w:pStyle w:val="style179"/>
        <w:numPr>
          <w:ilvl w:val="0"/>
          <w:numId w:val="4"/>
        </w:numPr>
        <w:spacing w:after="0" w:lineRule="auto" w:line="276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Referencias bibliográficas según norma APA 7ma </w:t>
      </w:r>
      <w:r>
        <w:rPr>
          <w:rFonts w:ascii="Arial" w:cs="Arial" w:hAnsi="Arial"/>
          <w:sz w:val="24"/>
          <w:szCs w:val="24"/>
        </w:rPr>
        <w:t>E</w:t>
      </w:r>
      <w:r>
        <w:rPr>
          <w:rFonts w:ascii="Arial" w:cs="Arial" w:hAnsi="Arial"/>
          <w:sz w:val="24"/>
          <w:szCs w:val="24"/>
        </w:rPr>
        <w:t xml:space="preserve">dición. </w:t>
      </w:r>
    </w:p>
    <w:p>
      <w:pPr>
        <w:pStyle w:val="style179"/>
        <w:numPr>
          <w:ilvl w:val="0"/>
          <w:numId w:val="4"/>
        </w:numPr>
        <w:spacing w:after="0" w:lineRule="auto" w:line="36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Anexos (opcional) </w:t>
      </w:r>
    </w:p>
    <w:p>
      <w:pPr>
        <w:pStyle w:val="style0"/>
        <w:spacing w:after="0" w:lineRule="auto" w:line="36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Normas de presentación de las ponencias: </w:t>
      </w:r>
    </w:p>
    <w:p>
      <w:pPr>
        <w:pStyle w:val="style0"/>
        <w:spacing w:after="0" w:lineRule="auto" w:line="36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Estas podrán tener una extensión e</w:t>
      </w:r>
      <w:r>
        <w:rPr>
          <w:rFonts w:ascii="Arial" w:cs="Arial" w:hAnsi="Arial"/>
          <w:sz w:val="24"/>
          <w:szCs w:val="24"/>
        </w:rPr>
        <w:t xml:space="preserve">ntre 10 y 15 cuartillas y deben </w:t>
      </w:r>
      <w:r>
        <w:rPr>
          <w:rFonts w:ascii="Arial" w:cs="Arial" w:hAnsi="Arial"/>
          <w:sz w:val="24"/>
          <w:szCs w:val="24"/>
        </w:rPr>
        <w:t xml:space="preserve">presentarse en documento </w:t>
      </w:r>
      <w:r>
        <w:rPr>
          <w:rFonts w:ascii="Arial" w:cs="Arial" w:hAnsi="Arial"/>
          <w:sz w:val="24"/>
          <w:szCs w:val="24"/>
        </w:rPr>
        <w:t>PDF</w:t>
      </w:r>
      <w:r>
        <w:rPr>
          <w:rFonts w:ascii="Arial" w:cs="Arial" w:hAnsi="Arial"/>
          <w:sz w:val="24"/>
          <w:szCs w:val="24"/>
        </w:rPr>
        <w:t>,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 xml:space="preserve">Formato Carta </w:t>
      </w:r>
      <w:r>
        <w:rPr>
          <w:rFonts w:ascii="Arial" w:cs="Arial" w:hAnsi="Arial"/>
          <w:sz w:val="24"/>
          <w:szCs w:val="24"/>
        </w:rPr>
        <w:t xml:space="preserve">con margen </w:t>
      </w:r>
      <w:r>
        <w:rPr>
          <w:rFonts w:ascii="Arial" w:cs="Arial" w:hAnsi="Arial"/>
          <w:sz w:val="24"/>
          <w:szCs w:val="24"/>
        </w:rPr>
        <w:t>2.5</w:t>
      </w:r>
      <w:r>
        <w:rPr>
          <w:rFonts w:ascii="Arial" w:cs="Arial" w:hAnsi="Arial"/>
          <w:sz w:val="24"/>
          <w:szCs w:val="24"/>
        </w:rPr>
        <w:t>, letra Arial 12 y espacio 1,5.</w:t>
      </w:r>
    </w:p>
    <w:p>
      <w:pPr>
        <w:pStyle w:val="style0"/>
        <w:spacing w:after="0" w:lineRule="auto" w:line="360"/>
        <w:jc w:val="both"/>
        <w:rPr>
          <w:rFonts w:ascii="Arial" w:cs="Arial" w:hAnsi="Arial"/>
          <w:b/>
          <w:sz w:val="24"/>
          <w:szCs w:val="24"/>
        </w:rPr>
      </w:pPr>
    </w:p>
    <w:p>
      <w:pPr>
        <w:pStyle w:val="style0"/>
        <w:spacing w:after="0" w:lineRule="auto" w:line="276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Fechas importantes: </w:t>
      </w:r>
    </w:p>
    <w:p>
      <w:pPr>
        <w:pStyle w:val="style0"/>
        <w:spacing w:after="0" w:lineRule="auto" w:line="276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Fecha tope para la recepción de trabajos completos:</w:t>
      </w:r>
      <w:r>
        <w:rPr>
          <w:rFonts w:ascii="Arial" w:cs="Arial" w:hAnsi="Arial"/>
          <w:sz w:val="24"/>
          <w:szCs w:val="24"/>
        </w:rPr>
        <w:t xml:space="preserve"> 19 de febrero del 2023. </w:t>
      </w:r>
    </w:p>
    <w:p>
      <w:pPr>
        <w:pStyle w:val="style0"/>
        <w:spacing w:after="0" w:lineRule="auto" w:line="276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Fecha límite para realizar el pago: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19 de febrero del 2023</w:t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style0"/>
        <w:spacing w:after="0" w:lineRule="auto" w:line="276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Modalidad del evento:</w:t>
      </w:r>
      <w:r>
        <w:rPr>
          <w:rFonts w:ascii="Arial" w:cs="Arial" w:hAnsi="Arial"/>
          <w:sz w:val="24"/>
          <w:szCs w:val="24"/>
        </w:rPr>
        <w:t xml:space="preserve"> Híbrida Presencial y virtual</w:t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style0"/>
        <w:spacing w:after="0" w:lineRule="auto" w:line="276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tabs>
          <w:tab w:val="left" w:leader="none" w:pos="3990"/>
        </w:tabs>
        <w:spacing w:after="0" w:lineRule="auto" w:line="36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Contactos</w:t>
      </w:r>
    </w:p>
    <w:p>
      <w:pPr>
        <w:pStyle w:val="style0"/>
        <w:tabs>
          <w:tab w:val="left" w:leader="none" w:pos="3990"/>
        </w:tabs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Correo: </w:t>
      </w:r>
      <w:r>
        <w:rPr>
          <w:rFonts w:ascii="Arial" w:cs="Arial" w:hAnsi="Arial"/>
          <w:sz w:val="24"/>
          <w:szCs w:val="24"/>
          <w:lang w:val="en-US"/>
        </w:rPr>
        <w:t xml:space="preserve">tallersergiollinas@gmail.com </w:t>
      </w:r>
    </w:p>
    <w:p>
      <w:pPr>
        <w:pStyle w:val="style0"/>
        <w:tabs>
          <w:tab w:val="left" w:leader="none" w:pos="3990"/>
        </w:tabs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Teléfonos: 48 78 51 41                +53 55458912</w:t>
      </w:r>
      <w:r>
        <w:rPr>
          <w:rFonts w:ascii="Arial" w:cs="Arial" w:hAnsi="Arial"/>
          <w:sz w:val="24"/>
          <w:szCs w:val="24"/>
        </w:rPr>
        <w:t xml:space="preserve"> </w:t>
      </w:r>
    </w:p>
    <w:p>
      <w:pPr>
        <w:pStyle w:val="style0"/>
        <w:tabs>
          <w:tab w:val="left" w:leader="none" w:pos="3990"/>
        </w:tabs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Cuota de Participación 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807"/>
        <w:gridCol w:w="1701"/>
        <w:gridCol w:w="1886"/>
      </w:tblGrid>
      <w:tr>
        <w:trPr/>
        <w:tc>
          <w:tcPr>
            <w:tcW w:w="5807" w:type="dxa"/>
            <w:tcBorders/>
          </w:tcPr>
          <w:p>
            <w:pPr>
              <w:pStyle w:val="style0"/>
              <w:tabs>
                <w:tab w:val="left" w:leader="none" w:pos="3990"/>
              </w:tabs>
              <w:jc w:val="both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 xml:space="preserve">Modalidad de Participación </w:t>
            </w:r>
          </w:p>
        </w:tc>
        <w:tc>
          <w:tcPr>
            <w:tcW w:w="1701" w:type="dxa"/>
            <w:tcBorders/>
          </w:tcPr>
          <w:p>
            <w:pPr>
              <w:pStyle w:val="style0"/>
              <w:tabs>
                <w:tab w:val="left" w:leader="none" w:pos="3990"/>
              </w:tabs>
              <w:jc w:val="both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 xml:space="preserve">Presencial </w:t>
            </w:r>
          </w:p>
        </w:tc>
        <w:tc>
          <w:tcPr>
            <w:tcW w:w="1886" w:type="dxa"/>
            <w:tcBorders/>
          </w:tcPr>
          <w:p>
            <w:pPr>
              <w:pStyle w:val="style0"/>
              <w:tabs>
                <w:tab w:val="left" w:leader="none" w:pos="3990"/>
              </w:tabs>
              <w:jc w:val="both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 xml:space="preserve">Virtual </w:t>
            </w:r>
          </w:p>
        </w:tc>
      </w:tr>
      <w:tr>
        <w:tblPrEx/>
        <w:trPr/>
        <w:tc>
          <w:tcPr>
            <w:tcW w:w="5807" w:type="dxa"/>
            <w:tcBorders/>
          </w:tcPr>
          <w:p>
            <w:pPr>
              <w:pStyle w:val="style0"/>
              <w:tabs>
                <w:tab w:val="left" w:leader="none" w:pos="3990"/>
              </w:tabs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Profesionales </w:t>
            </w:r>
          </w:p>
        </w:tc>
        <w:tc>
          <w:tcPr>
            <w:tcW w:w="1701" w:type="dxa"/>
            <w:tcBorders/>
          </w:tcPr>
          <w:p>
            <w:pPr>
              <w:pStyle w:val="style0"/>
              <w:tabs>
                <w:tab w:val="left" w:leader="none" w:pos="3990"/>
              </w:tabs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100 </w:t>
            </w:r>
          </w:p>
        </w:tc>
        <w:tc>
          <w:tcPr>
            <w:tcW w:w="1886" w:type="dxa"/>
            <w:tcBorders/>
          </w:tcPr>
          <w:p>
            <w:pPr>
              <w:pStyle w:val="style0"/>
              <w:tabs>
                <w:tab w:val="left" w:leader="none" w:pos="3990"/>
              </w:tabs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25</w:t>
            </w:r>
          </w:p>
        </w:tc>
      </w:tr>
      <w:tr>
        <w:tblPrEx/>
        <w:trPr/>
        <w:tc>
          <w:tcPr>
            <w:tcW w:w="5807" w:type="dxa"/>
            <w:tcBorders/>
          </w:tcPr>
          <w:p>
            <w:pPr>
              <w:pStyle w:val="style0"/>
              <w:tabs>
                <w:tab w:val="left" w:leader="none" w:pos="3990"/>
              </w:tabs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Estudiantes de Pregrado </w:t>
            </w:r>
          </w:p>
        </w:tc>
        <w:tc>
          <w:tcPr>
            <w:tcW w:w="1701" w:type="dxa"/>
            <w:tcBorders/>
          </w:tcPr>
          <w:p>
            <w:pPr>
              <w:pStyle w:val="style0"/>
              <w:tabs>
                <w:tab w:val="left" w:leader="none" w:pos="3990"/>
              </w:tabs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50</w:t>
            </w:r>
          </w:p>
        </w:tc>
        <w:tc>
          <w:tcPr>
            <w:tcW w:w="1886" w:type="dxa"/>
            <w:tcBorders/>
          </w:tcPr>
          <w:p>
            <w:pPr>
              <w:pStyle w:val="style0"/>
              <w:tabs>
                <w:tab w:val="left" w:leader="none" w:pos="3990"/>
              </w:tabs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25</w:t>
            </w:r>
          </w:p>
        </w:tc>
      </w:tr>
      <w:tr>
        <w:tblPrEx/>
        <w:trPr/>
        <w:tc>
          <w:tcPr>
            <w:tcW w:w="5807" w:type="dxa"/>
            <w:tcBorders/>
          </w:tcPr>
          <w:p>
            <w:pPr>
              <w:pStyle w:val="style0"/>
              <w:tabs>
                <w:tab w:val="left" w:leader="none" w:pos="3990"/>
              </w:tabs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Acompañante </w:t>
            </w:r>
          </w:p>
        </w:tc>
        <w:tc>
          <w:tcPr>
            <w:tcW w:w="1701" w:type="dxa"/>
            <w:tcBorders/>
          </w:tcPr>
          <w:p>
            <w:pPr>
              <w:pStyle w:val="style0"/>
              <w:tabs>
                <w:tab w:val="left" w:leader="none" w:pos="3990"/>
              </w:tabs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20</w:t>
            </w:r>
          </w:p>
        </w:tc>
        <w:tc>
          <w:tcPr>
            <w:tcW w:w="1886" w:type="dxa"/>
            <w:tcBorders/>
          </w:tcPr>
          <w:p>
            <w:pPr>
              <w:pStyle w:val="style0"/>
              <w:tabs>
                <w:tab w:val="left" w:leader="none" w:pos="3990"/>
              </w:tabs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-</w:t>
            </w:r>
          </w:p>
        </w:tc>
      </w:tr>
    </w:tbl>
    <w:p>
      <w:pPr>
        <w:pStyle w:val="style0"/>
        <w:spacing w:after="0" w:lineRule="auto" w:line="360"/>
        <w:jc w:val="both"/>
        <w:rPr>
          <w:rFonts w:ascii="Arial" w:cs="Arial" w:hAnsi="Arial"/>
          <w:b/>
          <w:sz w:val="24"/>
          <w:szCs w:val="24"/>
        </w:rPr>
      </w:pPr>
    </w:p>
    <w:p>
      <w:pPr>
        <w:pStyle w:val="style0"/>
        <w:spacing w:after="0" w:lineRule="auto" w:line="36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Todos los participantes recibiran un Certificado de Participación Vía correo con ISBN</w:t>
      </w:r>
      <w:r>
        <w:rPr>
          <w:rFonts w:ascii="Arial" w:cs="Arial" w:hAnsi="Arial"/>
          <w:sz w:val="24"/>
          <w:szCs w:val="24"/>
        </w:rPr>
        <w:t xml:space="preserve"> propio del Taller.</w:t>
      </w:r>
    </w:p>
    <w:p>
      <w:pPr>
        <w:pStyle w:val="style0"/>
        <w:spacing w:after="0" w:lineRule="auto" w:line="36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En el caso de los Trabajos de los Estudiantes de Pregrado se entregarán tres distinciones: Relevante, Destacado y Mención. </w:t>
      </w:r>
    </w:p>
    <w:p>
      <w:pPr>
        <w:pStyle w:val="style0"/>
        <w:spacing w:after="0" w:lineRule="auto" w:line="36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Al enviar la ponencia vía correo se recibirán las intrucciones para realizar el pago por vía Tranfermovil. </w:t>
      </w:r>
    </w:p>
    <w:p>
      <w:pPr>
        <w:pStyle w:val="style0"/>
        <w:spacing w:after="0" w:lineRule="auto" w:line="36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spacing w:after="0" w:lineRule="auto" w:line="36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Comité Organizador </w:t>
      </w:r>
    </w:p>
    <w:p>
      <w:pPr>
        <w:pStyle w:val="style179"/>
        <w:numPr>
          <w:ilvl w:val="0"/>
          <w:numId w:val="2"/>
        </w:numPr>
        <w:spacing w:after="0" w:lineRule="auto" w:line="276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MSc. Juan José Puentes Hernández. Presidente l</w:t>
      </w:r>
      <w:r>
        <w:rPr>
          <w:rFonts w:ascii="Arial" w:cs="Arial" w:hAnsi="Arial"/>
          <w:sz w:val="24"/>
          <w:szCs w:val="24"/>
        </w:rPr>
        <w:t>a Cátedra Honrífica “Sergio Llinás Quintans”</w:t>
      </w:r>
    </w:p>
    <w:p>
      <w:pPr>
        <w:pStyle w:val="style179"/>
        <w:numPr>
          <w:ilvl w:val="0"/>
          <w:numId w:val="2"/>
        </w:numPr>
        <w:spacing w:after="0" w:lineRule="auto" w:line="276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Dr.C Ivon de la Caridiad </w:t>
      </w:r>
      <w:r>
        <w:rPr>
          <w:rFonts w:ascii="Arial" w:cs="Arial" w:hAnsi="Arial"/>
          <w:sz w:val="24"/>
          <w:szCs w:val="24"/>
          <w:lang w:val="en-US"/>
        </w:rPr>
        <w:t>B</w:t>
      </w:r>
      <w:r>
        <w:rPr>
          <w:rFonts w:ascii="Arial" w:cs="Arial" w:hAnsi="Arial"/>
          <w:sz w:val="24"/>
          <w:szCs w:val="24"/>
        </w:rPr>
        <w:t xml:space="preserve">onilla </w:t>
      </w:r>
      <w:r>
        <w:rPr>
          <w:rFonts w:ascii="Arial" w:cs="Arial" w:hAnsi="Arial"/>
          <w:sz w:val="24"/>
          <w:szCs w:val="24"/>
          <w:lang w:val="en-US"/>
        </w:rPr>
        <w:t>V</w:t>
      </w:r>
      <w:r>
        <w:rPr>
          <w:rFonts w:ascii="Arial" w:cs="Arial" w:hAnsi="Arial"/>
          <w:sz w:val="24"/>
          <w:szCs w:val="24"/>
        </w:rPr>
        <w:t xml:space="preserve">ichot. Profesora Titular </w:t>
      </w:r>
      <w:r>
        <w:rPr>
          <w:rFonts w:ascii="Arial" w:cs="Arial" w:hAnsi="Arial"/>
          <w:sz w:val="24"/>
          <w:szCs w:val="24"/>
        </w:rPr>
        <w:t>Universidad de Pinar del Río “Hermanos Saíz Montes de Oca”</w:t>
      </w:r>
    </w:p>
    <w:p>
      <w:pPr>
        <w:pStyle w:val="style179"/>
        <w:numPr>
          <w:ilvl w:val="0"/>
          <w:numId w:val="2"/>
        </w:numPr>
        <w:spacing w:after="0" w:lineRule="auto" w:line="276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Dr.C Luis Alfredo González</w:t>
      </w:r>
      <w:r>
        <w:rPr>
          <w:rFonts w:ascii="Arial" w:cs="Arial" w:hAnsi="Arial"/>
          <w:sz w:val="24"/>
          <w:szCs w:val="24"/>
        </w:rPr>
        <w:t xml:space="preserve"> Collera</w:t>
      </w:r>
      <w:r>
        <w:rPr>
          <w:rFonts w:ascii="Arial" w:cs="Arial" w:hAnsi="Arial"/>
          <w:sz w:val="24"/>
          <w:szCs w:val="24"/>
        </w:rPr>
        <w:t xml:space="preserve"> Profesor</w:t>
      </w:r>
      <w:r>
        <w:rPr>
          <w:rFonts w:ascii="Arial" w:cs="Arial" w:hAnsi="Arial"/>
          <w:sz w:val="24"/>
          <w:szCs w:val="24"/>
        </w:rPr>
        <w:t xml:space="preserve"> Titular Universidad de Pinar del Río “Hermanos Saíz Montes de Oca”</w:t>
      </w:r>
    </w:p>
    <w:p>
      <w:pPr>
        <w:pStyle w:val="style179"/>
        <w:numPr>
          <w:ilvl w:val="0"/>
          <w:numId w:val="2"/>
        </w:numPr>
        <w:spacing w:after="0" w:lineRule="auto" w:line="276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Lic. Carlos Ariel Abreu Cordero Profesor del </w:t>
      </w:r>
      <w:r>
        <w:rPr>
          <w:rFonts w:ascii="Arial" w:cs="Arial" w:hAnsi="Arial"/>
          <w:sz w:val="24"/>
          <w:szCs w:val="24"/>
        </w:rPr>
        <w:t>Departamento de Pedagogía-Psicología</w:t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style179"/>
        <w:spacing w:after="0" w:lineRule="auto" w:line="276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 </w:t>
      </w:r>
    </w:p>
    <w:p>
      <w:pPr>
        <w:pStyle w:val="style0"/>
        <w:spacing w:after="0" w:lineRule="auto" w:line="360"/>
        <w:ind w:left="36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 </w:t>
      </w:r>
      <w:r>
        <w:rPr>
          <w:rFonts w:ascii="Arial" w:cs="Arial" w:hAnsi="Arial"/>
          <w:b/>
          <w:sz w:val="24"/>
          <w:szCs w:val="24"/>
        </w:rPr>
        <w:t xml:space="preserve">Anexo: Presentación única para el taller: </w:t>
      </w:r>
    </w:p>
    <w:p>
      <w:pPr>
        <w:pStyle w:val="style0"/>
        <w:spacing w:after="0" w:lineRule="auto" w:line="360"/>
        <w:ind w:left="36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38425" cy="915200"/>
            <wp:effectExtent l="0" t="0" r="0" b="0"/>
            <wp:wrapSquare wrapText="bothSides"/>
            <wp:docPr id="1027" name="Imagen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38425" cy="9152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spacing w:after="0" w:lineRule="auto" w:line="360"/>
        <w:ind w:left="360"/>
        <w:jc w:val="both"/>
        <w:rPr>
          <w:rFonts w:ascii="Arial" w:cs="Arial" w:hAnsi="Arial"/>
          <w:b/>
          <w:sz w:val="24"/>
          <w:szCs w:val="24"/>
        </w:rPr>
      </w:pPr>
    </w:p>
    <w:p>
      <w:pPr>
        <w:pStyle w:val="style0"/>
        <w:spacing w:after="0" w:lineRule="auto" w:line="360"/>
        <w:jc w:val="both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</w:rPr>
      </w:pPr>
    </w:p>
    <w:p>
      <w:pPr>
        <w:pStyle w:val="style0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TALLER CIENTÍFICO NACIONAL </w:t>
      </w:r>
    </w:p>
    <w:p>
      <w:pPr>
        <w:pStyle w:val="style0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“Sergio Llinás Quintáns, por una pedagogía de estos tiempos”</w:t>
      </w:r>
    </w:p>
    <w:p>
      <w:pPr>
        <w:pStyle w:val="style0"/>
        <w:jc w:val="center"/>
        <w:rPr>
          <w:rFonts w:ascii="Arial" w:cs="Arial" w:hAnsi="Arial"/>
          <w:b/>
          <w:sz w:val="24"/>
          <w:szCs w:val="24"/>
        </w:rPr>
      </w:pP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Temática: 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Título: </w:t>
      </w:r>
      <w:r>
        <w:rPr>
          <w:rFonts w:ascii="Arial" w:cs="Arial" w:hAnsi="Arial"/>
          <w:sz w:val="24"/>
          <w:szCs w:val="24"/>
        </w:rPr>
        <w:t xml:space="preserve">Hasta 15 palabras sin mayúsculas. 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Autores:</w:t>
      </w:r>
      <w:r>
        <w:rPr>
          <w:rFonts w:ascii="Arial" w:cs="Arial" w:hAnsi="Arial"/>
          <w:sz w:val="24"/>
          <w:szCs w:val="24"/>
        </w:rPr>
        <w:t xml:space="preserve"> hasta 3 autores por ponencia 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1. Nombre y Apellidos del autor principal </w:t>
      </w:r>
      <w:r>
        <w:rPr>
          <w:rFonts w:ascii="Arial" w:cs="Arial" w:hAnsi="Arial"/>
          <w:sz w:val="24"/>
          <w:szCs w:val="24"/>
        </w:rPr>
        <w:t xml:space="preserve">(incluye grado científico para profesionales) 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CES: 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Correo electrónico: 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Teléfeono</w:t>
      </w:r>
      <w:r>
        <w:rPr>
          <w:rFonts w:ascii="Arial" w:cs="Arial" w:hAnsi="Arial"/>
          <w:sz w:val="24"/>
          <w:szCs w:val="24"/>
        </w:rPr>
        <w:t xml:space="preserve">: </w:t>
      </w:r>
      <w:r>
        <w:rPr>
          <w:rFonts w:ascii="Arial" w:cs="Arial" w:hAnsi="Arial"/>
          <w:sz w:val="24"/>
          <w:szCs w:val="24"/>
        </w:rPr>
        <w:t xml:space="preserve"> 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2</w:t>
      </w:r>
      <w:r>
        <w:rPr>
          <w:rFonts w:ascii="Arial" w:cs="Arial" w:hAnsi="Arial"/>
          <w:sz w:val="24"/>
          <w:szCs w:val="24"/>
        </w:rPr>
        <w:t xml:space="preserve">. Nombre y Apellidos (incluye grado científico para profesionales) 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CES: 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Correo electrónico: 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3</w:t>
      </w:r>
      <w:r>
        <w:rPr>
          <w:rFonts w:ascii="Arial" w:cs="Arial" w:hAnsi="Arial"/>
          <w:sz w:val="24"/>
          <w:szCs w:val="24"/>
        </w:rPr>
        <w:t xml:space="preserve">. Nombre y Apellidos </w:t>
      </w:r>
      <w:bookmarkStart w:id="0" w:name="_GoBack"/>
      <w:bookmarkEnd w:id="0"/>
      <w:r>
        <w:rPr>
          <w:rFonts w:ascii="Arial" w:cs="Arial" w:hAnsi="Arial"/>
          <w:sz w:val="24"/>
          <w:szCs w:val="24"/>
        </w:rPr>
        <w:t xml:space="preserve">(incluye grado científico para profesionales) 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CES: </w:t>
      </w:r>
    </w:p>
    <w:p>
      <w:pPr>
        <w:pStyle w:val="style0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Correo electrónico: </w:t>
      </w:r>
    </w:p>
    <w:p>
      <w:pPr>
        <w:pStyle w:val="style0"/>
        <w:jc w:val="both"/>
        <w:rPr>
          <w:rFonts w:ascii="Arial" w:cs="Arial" w:hAnsi="Arial"/>
          <w:b/>
          <w:sz w:val="24"/>
          <w:szCs w:val="24"/>
        </w:rPr>
      </w:pPr>
    </w:p>
    <w:sectPr>
      <w:pgSz w:w="12240" w:h="15840" w:orient="portrait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5AC80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2C92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6DE2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4F419C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s-MX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498</Words>
  <Pages>3</Pages>
  <Characters>2922</Characters>
  <Application>WPS Office</Application>
  <DocSecurity>0</DocSecurity>
  <Paragraphs>92</Paragraphs>
  <ScaleCrop>false</ScaleCrop>
  <LinksUpToDate>false</LinksUpToDate>
  <CharactersWithSpaces>3422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2023-01-26T18:58:23Z</dcterms:created>
  <dc:creator>Carlos Ariel Abreu Cordero</dc:creator>
  <lastModifiedBy>SM-A205U1</lastModifiedBy>
  <dcterms:modified xsi:type="dcterms:W3CDTF">2023-01-26T18:58:23Z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92d177ecddde49348631830d78f5ae90</vt:lpwstr>
  </property>
</Properties>
</file>